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40" w:after="200"/>
        <w:jc w:val="center"/>
      </w:pPr>
      <w:r>
        <w:rPr>
          <w:rFonts w:ascii="Noto Serif" w:hAnsi="Noto Serif"/>
          <w:b w:val="0"/>
          <w:i w:val="0"/>
          <w:sz w:val="50"/>
        </w:rPr>
        <w:t>Bṛhadāraṇyaka Upaniṣad</w:t>
      </w:r>
    </w:p>
    <w:p>
      <w:pPr>
        <w:spacing w:before="0" w:after="520"/>
        <w:jc w:val="center"/>
      </w:pPr>
      <w:r>
        <w:rPr>
          <w:rFonts w:ascii="Noto Serif" w:hAnsi="Noto Serif"/>
          <w:b w:val="0"/>
          <w:i/>
          <w:sz w:val="28"/>
        </w:rPr>
        <w:t>II.6 · Línea genealógica de maestros</w:t>
      </w:r>
    </w:p>
    <w:p>
      <w:pPr>
        <w:spacing w:before="0" w:after="200"/>
        <w:jc w:val="center"/>
      </w:pPr>
      <w:r>
        <w:rPr>
          <w:rFonts w:ascii="Noto Serif" w:hAnsi="Noto Serif"/>
          <w:b w:val="0"/>
          <w:i w:val="0"/>
          <w:sz w:val="23"/>
        </w:rPr>
        <w:t>Sección omitida en la edición de Consuelo Martín</w:t>
      </w:r>
    </w:p>
    <w:p>
      <w:pPr>
        <w:spacing w:before="0" w:after="0"/>
        <w:jc w:val="center"/>
      </w:pPr>
      <w:r>
        <w:rPr>
          <w:rFonts w:ascii="Noto Serif" w:hAnsi="Noto Serif"/>
          <w:b w:val="0"/>
          <w:i w:val="0"/>
          <w:sz w:val="21"/>
        </w:rPr>
        <w:t>Edición de Consuelo Martín · Trotta, 2002</w:t>
      </w:r>
    </w:p>
    <w:p>
      <w:pPr>
        <w:spacing w:before="0" w:after="0"/>
        <w:jc w:val="center"/>
      </w:pPr>
      <w:r>
        <w:rPr>
          <w:rFonts w:ascii="Noto Serif" w:hAnsi="Noto Serif"/>
          <w:b w:val="0"/>
          <w:i/>
          <w:sz w:val="21"/>
        </w:rPr>
        <w:t>Normalización de trabajo</w:t>
      </w:r>
    </w:p>
    <w:p>
      <w:pPr>
        <w:spacing w:before="0" w:after="0"/>
      </w:pPr>
      <w:r>
        <w:t/>
      </w:r>
    </w:p>
    <w:p>
      <w:pPr>
        <w:spacing w:before="80" w:after="180"/>
        <w:jc w:val="center"/>
      </w:pPr>
      <w:r>
        <w:rPr>
          <w:rFonts w:ascii="Noto Serif" w:hAnsi="Noto Serif"/>
          <w:b w:val="0"/>
          <w:i w:val="0"/>
          <w:sz w:val="22"/>
        </w:rPr>
        <w:t>PRIMER LIBRO · MADHU-KĀṆḌA</w:t>
      </w:r>
    </w:p>
    <w:p>
      <w:pPr>
        <w:spacing w:before="0" w:after="160"/>
        <w:jc w:val="center"/>
      </w:pPr>
      <w:r>
        <w:rPr>
          <w:rFonts w:ascii="Noto Serif" w:hAnsi="Noto Serif"/>
          <w:b w:val="0"/>
          <w:i w:val="0"/>
          <w:sz w:val="30"/>
        </w:rPr>
        <w:t>SEGUNDO ADHYĀYA</w:t>
      </w:r>
    </w:p>
    <w:p>
      <w:pPr>
        <w:spacing w:before="0" w:after="120"/>
        <w:jc w:val="center"/>
      </w:pPr>
      <w:r>
        <w:rPr>
          <w:rFonts w:ascii="Noto Serif" w:hAnsi="Noto Serif"/>
          <w:b w:val="0"/>
          <w:i w:val="0"/>
          <w:sz w:val="23"/>
        </w:rPr>
        <w:t>SEXTO BRĀHMAṆA</w:t>
      </w:r>
    </w:p>
    <w:p>
      <w:pPr>
        <w:spacing w:before="0" w:after="300"/>
        <w:jc w:val="center"/>
      </w:pPr>
      <w:r>
        <w:rPr>
          <w:rFonts w:ascii="Noto Serif" w:hAnsi="Noto Serif"/>
          <w:b w:val="0"/>
          <w:i w:val="0"/>
          <w:sz w:val="27"/>
        </w:rPr>
        <w:t>LÍNEA GENEALÓGICA DE MAESTROS</w:t>
      </w:r>
    </w:p>
    <w:p>
      <w:pPr>
        <w:spacing w:before="0" w:after="140" w:line="278" w:lineRule="auto"/>
        <w:ind/>
      </w:pPr>
      <w:r>
        <w:rPr>
          <w:rFonts w:ascii="Noto Serif" w:hAnsi="Noto Serif"/>
          <w:b w:val="0"/>
          <w:i/>
          <w:sz w:val="23"/>
        </w:rPr>
        <w:t>La edición de Consuelo Martín no reproduce los puntos 1, 2 y 3 de este brāhmaṇa; conserva únicamente la nota 70, que explica expresamente la omisión.</w:t>
      </w:r>
    </w:p>
    <w:p>
      <w:pPr>
        <w:spacing w:before="280" w:after="140"/>
      </w:pPr>
      <w:r>
        <w:rPr>
          <w:rFonts w:ascii="Noto Serif" w:hAnsi="Noto Serif"/>
          <w:b w:val="0"/>
          <w:i w:val="0"/>
          <w:sz w:val="22"/>
        </w:rPr>
        <w:t>NOTA 70 DE LA EDICIÓN</w:t>
      </w:r>
    </w:p>
    <w:p>
      <w:pPr>
        <w:spacing w:after="100" w:line="252" w:lineRule="auto"/>
        <w:ind w:left="283" w:hanging="227"/>
      </w:pPr>
      <w:r>
        <w:rPr>
          <w:rFonts w:ascii="Noto Serif" w:hAnsi="Noto Serif"/>
          <w:b/>
          <w:sz w:val="19"/>
        </w:rPr>
        <w:t xml:space="preserve">70. </w:t>
      </w:r>
      <w:r>
        <w:rPr>
          <w:rFonts w:ascii="Noto Serif" w:hAnsi="Noto Serif"/>
          <w:sz w:val="19"/>
        </w:rPr>
        <w:t>En esta sexta parte se encuentran los puntos 1, 2 y 3 dedicados exclusivamente a enumerar la línea de maestros. La omitimos por carecer de interés en nuestros días. Después de una larga lista de nombres se desemboca en Virj, vida manifestada, Hiranyagarbha, vida inmanifestada, y Brahman, lo Absoluto.</w:t>
      </w:r>
    </w:p>
    <w:p>
      <w:pPr>
        <w:spacing w:before="280" w:after="100"/>
      </w:pPr>
      <w:r>
        <w:rPr>
          <w:rFonts w:ascii="Noto Serif" w:hAnsi="Noto Serif"/>
          <w:b w:val="0"/>
          <w:i w:val="0"/>
          <w:sz w:val="20"/>
        </w:rPr>
        <w:t>NOTA EDITORIAL DE TRABAJO</w:t>
      </w:r>
    </w:p>
    <w:p>
      <w:pPr>
        <w:spacing w:before="0" w:after="80" w:line="252" w:lineRule="auto"/>
      </w:pPr>
      <w:r>
        <w:rPr>
          <w:rFonts w:ascii="Noto Serif" w:hAnsi="Noto Serif"/>
          <w:b w:val="0"/>
          <w:i w:val="0"/>
          <w:sz w:val="19"/>
        </w:rPr>
        <w:t>Se ha respetado la omisión deliberada de la edición de Consuelo Martín. No se ha reconstruido la genealogía a partir de otras ediciones ni se ha añadido texto externo. Se han normalizado únicamente la maquetación y los diacríticos inequívocos de los encabezados.</w:t>
      </w:r>
    </w:p>
    <w:p>
      <w:pPr>
        <w:spacing w:before="0" w:after="0" w:line="252" w:lineRule="auto"/>
      </w:pPr>
      <w:r>
        <w:rPr>
          <w:rFonts w:ascii="Noto Serif" w:hAnsi="Noto Serif"/>
          <w:b w:val="0"/>
          <w:i w:val="0"/>
          <w:sz w:val="19"/>
        </w:rPr>
        <w:t>Fuente: Consuelo Martín (ed.), Gran Upanisad del Bosque. Brihadaranyaka Upanisad con los comentarios advaita de Sankara, Trotta, 2002, p. 229.</w:t>
      </w:r>
    </w:p>
    <w:sectPr w:rsidR="00FC693F" w:rsidRPr="0006063C" w:rsidSect="00034616">
      <w:headerReference w:type="default" r:id="rId9"/>
      <w:pgSz w:w="12240" w:h="15840"/>
      <w:pgMar w:top="1440" w:right="1621" w:bottom="1366" w:left="16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erif" w:hAnsi="Noto Serif"/>
        <w:caps/>
        <w:sz w:val="17"/>
      </w:rPr>
      <w:t>BṚHADĀRAṆYAKA UPANIṢAD · II.6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Bṛhadāraṇyaka Upaniṣad II.6 · Línea genealógica de maestros</dc:title>
  <dc:subject>Normalización de trabajo a partir de la edición de Consuelo Martín (Trotta, 2002)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